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32"/>
        <w:gridCol w:w="6546"/>
      </w:tblGrid>
      <w:tr w:rsidR="009C5BC6" w:rsidRPr="00A966F9" w14:paraId="053C507E" w14:textId="77777777" w:rsidTr="009C5BC6">
        <w:tc>
          <w:tcPr>
            <w:tcW w:w="20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44156A" w14:textId="77777777" w:rsidR="009C5BC6" w:rsidRPr="00A966F9" w:rsidRDefault="009C5BC6" w:rsidP="009C5BC6">
            <w:pPr>
              <w:spacing w:before="100" w:after="6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A966F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64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F6703B" w14:textId="7A58FD73" w:rsidR="009C5BC6" w:rsidRPr="00156E1B" w:rsidRDefault="009C5BC6" w:rsidP="009C5BC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 </w:t>
            </w:r>
            <w:r w:rsidR="003960CB">
              <w:rPr>
                <w:rFonts w:eastAsia="Times New Roman" w:cstheme="minorHAnsi"/>
                <w:kern w:val="0"/>
                <w14:ligatures w14:val="none"/>
              </w:rPr>
              <w:t>5/9</w:t>
            </w:r>
            <w:r w:rsidRPr="00156E1B">
              <w:rPr>
                <w:rFonts w:eastAsia="Times New Roman" w:cstheme="minorHAnsi"/>
                <w:kern w:val="0"/>
                <w14:ligatures w14:val="none"/>
              </w:rPr>
              <w:t>/2024</w:t>
            </w:r>
          </w:p>
        </w:tc>
      </w:tr>
      <w:tr w:rsidR="009C5BC6" w:rsidRPr="00A966F9" w14:paraId="2E45A4A0" w14:textId="77777777" w:rsidTr="009C5BC6">
        <w:tc>
          <w:tcPr>
            <w:tcW w:w="20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E8A911" w14:textId="77777777" w:rsidR="009C5BC6" w:rsidRPr="00A966F9" w:rsidRDefault="009C5BC6" w:rsidP="009C5BC6">
            <w:pPr>
              <w:spacing w:before="100" w:after="6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A966F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Impacted Stakeholders</w:t>
            </w:r>
          </w:p>
        </w:tc>
        <w:tc>
          <w:tcPr>
            <w:tcW w:w="64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AAF353" w14:textId="77777777" w:rsidR="009C5BC6" w:rsidRPr="00156E1B" w:rsidRDefault="009C5BC6" w:rsidP="009C5BC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Taxpayers, taxing districts, and Board of Equalization (BOE) of Whitman County</w:t>
            </w:r>
          </w:p>
        </w:tc>
      </w:tr>
      <w:tr w:rsidR="009C5BC6" w:rsidRPr="00A966F9" w14:paraId="4E89FF93" w14:textId="77777777" w:rsidTr="009C5BC6">
        <w:tc>
          <w:tcPr>
            <w:tcW w:w="20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C95023" w14:textId="77777777" w:rsidR="009C5BC6" w:rsidRPr="00A966F9" w:rsidRDefault="009C5BC6" w:rsidP="009C5BC6">
            <w:pPr>
              <w:spacing w:before="100" w:after="6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A966F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Involved with analysis</w:t>
            </w:r>
          </w:p>
        </w:tc>
        <w:tc>
          <w:tcPr>
            <w:tcW w:w="64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142988" w14:textId="77777777" w:rsidR="009C5BC6" w:rsidRPr="00156E1B" w:rsidRDefault="009C5BC6" w:rsidP="009C5BC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Property Tax </w:t>
            </w:r>
          </w:p>
        </w:tc>
      </w:tr>
      <w:tr w:rsidR="009C5BC6" w:rsidRPr="00A966F9" w14:paraId="32057C6D" w14:textId="77777777" w:rsidTr="009C5BC6">
        <w:tc>
          <w:tcPr>
            <w:tcW w:w="20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1E9AF2" w14:textId="77777777" w:rsidR="009C5BC6" w:rsidRPr="00A966F9" w:rsidRDefault="009C5BC6" w:rsidP="009C5BC6">
            <w:pPr>
              <w:spacing w:before="100" w:after="6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A966F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Reason for Executive Notification</w:t>
            </w:r>
          </w:p>
        </w:tc>
        <w:tc>
          <w:tcPr>
            <w:tcW w:w="64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2B0902" w14:textId="08016025" w:rsidR="009C5BC6" w:rsidRPr="00156E1B" w:rsidRDefault="009C5BC6" w:rsidP="009C5BC6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Risk of legal action from impacted taxpayers</w:t>
            </w:r>
            <w:r w:rsidR="00B9700D" w:rsidRPr="00156E1B">
              <w:rPr>
                <w:rFonts w:eastAsia="Times New Roman" w:cstheme="minorHAnsi"/>
                <w:kern w:val="0"/>
                <w14:ligatures w14:val="none"/>
              </w:rPr>
              <w:t xml:space="preserve"> due to </w:t>
            </w:r>
            <w:r w:rsidR="003C5167" w:rsidRPr="00156E1B">
              <w:rPr>
                <w:rFonts w:eastAsia="Times New Roman" w:cstheme="minorHAnsi"/>
                <w:kern w:val="0"/>
                <w14:ligatures w14:val="none"/>
              </w:rPr>
              <w:t xml:space="preserve">the </w:t>
            </w:r>
            <w:r w:rsidR="00B9700D" w:rsidRPr="00156E1B">
              <w:rPr>
                <w:rFonts w:eastAsia="Times New Roman" w:cstheme="minorHAnsi"/>
                <w:kern w:val="0"/>
                <w14:ligatures w14:val="none"/>
              </w:rPr>
              <w:t xml:space="preserve">Whitman County Assessor </w:t>
            </w:r>
            <w:r w:rsidR="003C5167" w:rsidRPr="00156E1B">
              <w:rPr>
                <w:rFonts w:eastAsia="Times New Roman" w:cstheme="minorHAnsi"/>
                <w:kern w:val="0"/>
                <w14:ligatures w14:val="none"/>
              </w:rPr>
              <w:t xml:space="preserve">revaluing only a portion of parcels in the </w:t>
            </w:r>
            <w:r w:rsidR="00156E1B" w:rsidRPr="00156E1B">
              <w:rPr>
                <w:rFonts w:eastAsia="Times New Roman" w:cstheme="minorHAnsi"/>
                <w:kern w:val="0"/>
                <w14:ligatures w14:val="none"/>
              </w:rPr>
              <w:t>county, failing</w:t>
            </w:r>
            <w:r w:rsidR="003C5167" w:rsidRPr="00156E1B">
              <w:rPr>
                <w:rFonts w:eastAsia="Times New Roman" w:cstheme="minorHAnsi"/>
                <w:kern w:val="0"/>
                <w14:ligatures w14:val="none"/>
              </w:rPr>
              <w:t xml:space="preserve"> to meet statutory </w:t>
            </w:r>
            <w:r w:rsidR="00AC7FF0" w:rsidRPr="00156E1B">
              <w:rPr>
                <w:rFonts w:eastAsia="Times New Roman" w:cstheme="minorHAnsi"/>
                <w:kern w:val="0"/>
                <w14:ligatures w14:val="none"/>
              </w:rPr>
              <w:t>obligations,</w:t>
            </w:r>
            <w:r w:rsidR="003C5167" w:rsidRPr="00156E1B">
              <w:rPr>
                <w:rFonts w:eastAsia="Times New Roman" w:cstheme="minorHAnsi"/>
                <w:kern w:val="0"/>
                <w14:ligatures w14:val="none"/>
              </w:rPr>
              <w:t xml:space="preserve"> and leaving </w:t>
            </w:r>
            <w:r w:rsidR="00BE12E8" w:rsidRPr="00156E1B">
              <w:rPr>
                <w:rFonts w:eastAsia="Times New Roman" w:cstheme="minorHAnsi"/>
                <w:kern w:val="0"/>
                <w14:ligatures w14:val="none"/>
              </w:rPr>
              <w:t xml:space="preserve">taxpayers with potentially inequitable tax burdens. </w:t>
            </w:r>
          </w:p>
        </w:tc>
      </w:tr>
      <w:tr w:rsidR="009C5BC6" w:rsidRPr="00A966F9" w14:paraId="36CDD431" w14:textId="77777777" w:rsidTr="009C5BC6">
        <w:tc>
          <w:tcPr>
            <w:tcW w:w="20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832E41" w14:textId="77777777" w:rsidR="009C5BC6" w:rsidRPr="00A966F9" w:rsidRDefault="009C5BC6" w:rsidP="009C5BC6">
            <w:pPr>
              <w:spacing w:before="100" w:after="6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A966F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Background</w:t>
            </w:r>
          </w:p>
        </w:tc>
        <w:tc>
          <w:tcPr>
            <w:tcW w:w="65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6AA37F" w14:textId="77777777" w:rsidR="00B9700D" w:rsidRPr="00156E1B" w:rsidRDefault="00B9700D" w:rsidP="00B9700D">
            <w:pPr>
              <w:pStyle w:val="pf0"/>
              <w:rPr>
                <w:rFonts w:asciiTheme="minorHAnsi" w:hAnsiTheme="minorHAnsi" w:cstheme="minorHAnsi"/>
                <w:sz w:val="22"/>
                <w:szCs w:val="22"/>
              </w:rPr>
            </w:pPr>
            <w:r w:rsidRPr="00156E1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Washington law (RCW 84.40.030) requires all taxable property to be valued at its fair market value. Additionally, the state constitution mandates uniform taxation within a class of property (WAC 458-07-010). To achieve this uniformity, property values must be updated regularly. Since 2014, this revaluation of real property occurs annually.</w:t>
            </w:r>
          </w:p>
          <w:p w14:paraId="070F04AD" w14:textId="77777777" w:rsidR="00B9700D" w:rsidRPr="00156E1B" w:rsidRDefault="00B9700D" w:rsidP="00B9700D">
            <w:pPr>
              <w:pStyle w:val="pf0"/>
              <w:rPr>
                <w:rFonts w:asciiTheme="minorHAnsi" w:hAnsiTheme="minorHAnsi" w:cstheme="minorHAnsi"/>
                <w:sz w:val="22"/>
                <w:szCs w:val="22"/>
              </w:rPr>
            </w:pPr>
            <w:r w:rsidRPr="00156E1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Whitman County follows a revaluation plan where they physically inspect and update characteristics of roughly 1/6 of the county each year. This year, the Assessor's office inspected </w:t>
            </w:r>
            <w:r w:rsidRPr="00156E1B">
              <w:rPr>
                <w:rStyle w:val="cf11"/>
                <w:rFonts w:asciiTheme="minorHAnsi" w:hAnsiTheme="minorHAnsi" w:cstheme="minorHAnsi"/>
                <w:sz w:val="22"/>
                <w:szCs w:val="22"/>
              </w:rPr>
              <w:t>and</w:t>
            </w:r>
            <w:r w:rsidRPr="00156E1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updated values for a portion of Pullman, but not the rest of the city or the county. As a result, some properties have valuations closer to market value than others, potentially leading to unfair tax burdens.</w:t>
            </w:r>
          </w:p>
          <w:p w14:paraId="6633038A" w14:textId="77777777" w:rsidR="00B9700D" w:rsidRPr="00156E1B" w:rsidRDefault="00B9700D" w:rsidP="00B9700D">
            <w:pPr>
              <w:pStyle w:val="pf0"/>
              <w:rPr>
                <w:rFonts w:asciiTheme="minorHAnsi" w:hAnsiTheme="minorHAnsi" w:cstheme="minorHAnsi"/>
                <w:sz w:val="22"/>
                <w:szCs w:val="22"/>
              </w:rPr>
            </w:pPr>
            <w:r w:rsidRPr="00156E1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According to WAC 458-07-010, the Assessor's office did not meet the obligation to update all property values annually. While the Assessor intended to comply, time constraints prevented them from doing so.</w:t>
            </w:r>
          </w:p>
          <w:p w14:paraId="4E1BA2CB" w14:textId="77777777" w:rsidR="00B9700D" w:rsidRPr="00156E1B" w:rsidRDefault="00B9700D" w:rsidP="00B9700D">
            <w:pPr>
              <w:pStyle w:val="pf0"/>
              <w:rPr>
                <w:rFonts w:asciiTheme="minorHAnsi" w:hAnsiTheme="minorHAnsi" w:cstheme="minorHAnsi"/>
                <w:sz w:val="22"/>
                <w:szCs w:val="22"/>
              </w:rPr>
            </w:pPr>
            <w:r w:rsidRPr="00156E1B">
              <w:rPr>
                <w:rStyle w:val="cf21"/>
                <w:rFonts w:asciiTheme="minorHAnsi" w:hAnsiTheme="minorHAnsi" w:cstheme="minorHAnsi"/>
                <w:sz w:val="22"/>
                <w:szCs w:val="22"/>
              </w:rPr>
              <w:t>Impact on Property Taxes:</w:t>
            </w:r>
          </w:p>
          <w:p w14:paraId="11D91A86" w14:textId="736B4D72" w:rsidR="00492585" w:rsidRPr="00156E1B" w:rsidRDefault="00B9700D" w:rsidP="00B9700D">
            <w:pPr>
              <w:pStyle w:val="pf0"/>
              <w:rPr>
                <w:rFonts w:asciiTheme="minorHAnsi" w:hAnsiTheme="minorHAnsi" w:cstheme="minorHAnsi"/>
                <w:sz w:val="22"/>
                <w:szCs w:val="22"/>
              </w:rPr>
            </w:pPr>
            <w:r w:rsidRPr="00156E1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This inconsistency in valuations means properties with higher assessed values (relative to market value) will pay a larger share of property taxes compared to those with lower assessed values. This creates an inequitable situation for taxpayers.</w:t>
            </w:r>
          </w:p>
          <w:p w14:paraId="4B05C11A" w14:textId="77777777" w:rsidR="00492585" w:rsidRPr="00156E1B" w:rsidRDefault="00492585" w:rsidP="008B5914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9C5BC6" w:rsidRPr="00A966F9" w14:paraId="1F3E7303" w14:textId="77777777" w:rsidTr="009C5BC6">
        <w:tc>
          <w:tcPr>
            <w:tcW w:w="20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523C29" w14:textId="77777777" w:rsidR="009C5BC6" w:rsidRPr="00A966F9" w:rsidRDefault="009C5BC6" w:rsidP="009C5BC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A966F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Next Steps</w:t>
            </w:r>
          </w:p>
        </w:tc>
        <w:tc>
          <w:tcPr>
            <w:tcW w:w="65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E7776F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b/>
                <w:bCs/>
                <w:kern w:val="0"/>
                <w14:ligatures w14:val="none"/>
              </w:rPr>
              <w:t>Remedies:</w:t>
            </w:r>
          </w:p>
          <w:p w14:paraId="03DD8604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 Board of Equalization (BOE) has two main options to address the inconsistent property assessments in Whitman County:</w:t>
            </w:r>
          </w:p>
          <w:p w14:paraId="19337879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u w:val="single"/>
                <w14:ligatures w14:val="none"/>
              </w:rPr>
            </w:pPr>
            <w:r w:rsidRPr="00156E1B">
              <w:rPr>
                <w:rFonts w:eastAsia="Times New Roman" w:cstheme="minorHAnsi"/>
                <w:b/>
                <w:bCs/>
                <w:kern w:val="0"/>
                <w:u w:val="single"/>
                <w14:ligatures w14:val="none"/>
              </w:rPr>
              <w:t>Option 1: No Action</w:t>
            </w:r>
          </w:p>
          <w:p w14:paraId="5ACB608C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b/>
                <w:bCs/>
                <w:kern w:val="0"/>
                <w14:ligatures w14:val="none"/>
              </w:rPr>
              <w:t>Consequences:</w:t>
            </w:r>
            <w:r w:rsidRPr="00156E1B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</w:p>
          <w:p w14:paraId="4F9341DA" w14:textId="77777777" w:rsidR="00B9700D" w:rsidRPr="00156E1B" w:rsidRDefault="00B9700D" w:rsidP="00B9700D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lastRenderedPageBreak/>
              <w:t>Impacted taxpayers will continue to have higher assessment ratios for 2023, leading to a disproportionate share of property taxes.</w:t>
            </w:r>
          </w:p>
          <w:p w14:paraId="2B36B579" w14:textId="77777777" w:rsidR="00B9700D" w:rsidRPr="00156E1B" w:rsidRDefault="00B9700D" w:rsidP="00B9700D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 Assessor's office will not have met the requirements for uniform annual revaluation (RCW 84.40.030 and WAC 458-07-010).</w:t>
            </w:r>
          </w:p>
          <w:p w14:paraId="635DE87B" w14:textId="77777777" w:rsidR="00B9700D" w:rsidRPr="00156E1B" w:rsidRDefault="00B9700D" w:rsidP="00B9700D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Inaction may lead to taxpayers taking legal action.</w:t>
            </w:r>
          </w:p>
          <w:p w14:paraId="6CF1A62C" w14:textId="4F67FCE6" w:rsidR="00B9700D" w:rsidRPr="00156E1B" w:rsidRDefault="00B9700D" w:rsidP="00B9700D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All parcels in the county will be revalued for the 2024 assessment year in accordance with the current revaluation plan on file with the Department.</w:t>
            </w:r>
          </w:p>
          <w:p w14:paraId="0D80CC0A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u w:val="single"/>
                <w14:ligatures w14:val="none"/>
              </w:rPr>
            </w:pPr>
            <w:r w:rsidRPr="00156E1B">
              <w:rPr>
                <w:rFonts w:eastAsia="Times New Roman" w:cstheme="minorHAnsi"/>
                <w:b/>
                <w:bCs/>
                <w:kern w:val="0"/>
                <w:u w:val="single"/>
                <w14:ligatures w14:val="none"/>
              </w:rPr>
              <w:t>Option 2: Equalize 2023 Property Values (Except Appealed Properties)</w:t>
            </w:r>
          </w:p>
          <w:p w14:paraId="35909D5B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b/>
                <w:bCs/>
                <w:kern w:val="0"/>
                <w14:ligatures w14:val="none"/>
              </w:rPr>
              <w:t>Process:</w:t>
            </w:r>
          </w:p>
          <w:p w14:paraId="7EB308FE" w14:textId="67B21305" w:rsidR="00B9700D" w:rsidRPr="00156E1B" w:rsidRDefault="00B9700D" w:rsidP="00B9700D">
            <w:pPr>
              <w:pStyle w:val="ListParagraph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 BOE needs approval from the Department of Revenue (DOR) to re-evaluate property values.</w:t>
            </w:r>
          </w:p>
          <w:p w14:paraId="48A6CA72" w14:textId="77777777" w:rsidR="00B9700D" w:rsidRPr="00156E1B" w:rsidRDefault="00B9700D" w:rsidP="00B9700D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Without holding a hearing, the BOE may adjust all property values (except those with 2023 appeals) to reflect 100% of fair market value (RCW 84.48.010(1)(a)(b)).</w:t>
            </w:r>
          </w:p>
          <w:p w14:paraId="16658DAB" w14:textId="77777777" w:rsidR="00B9700D" w:rsidRPr="00156E1B" w:rsidRDefault="00B9700D" w:rsidP="00B9700D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Taxpayers must receive orders explaining the new property value and the reason for the change and may appeal the new value to the BOE or BTA.</w:t>
            </w:r>
          </w:p>
          <w:p w14:paraId="0537A7B5" w14:textId="644DC403" w:rsidR="00B9700D" w:rsidRPr="00156E1B" w:rsidRDefault="00B9700D" w:rsidP="00B9700D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 BOE may extend the appeal filing deadline due to the expected increase in appeals.</w:t>
            </w:r>
          </w:p>
          <w:p w14:paraId="43297CBB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b/>
                <w:bCs/>
                <w:kern w:val="0"/>
                <w14:ligatures w14:val="none"/>
              </w:rPr>
              <w:t>Impact:</w:t>
            </w:r>
          </w:p>
          <w:p w14:paraId="021EC179" w14:textId="77777777" w:rsidR="00B9700D" w:rsidRPr="00156E1B" w:rsidRDefault="00B9700D" w:rsidP="00B9700D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ind w:left="775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 BOE may equalize all or some of the parcels in Whitman County, however, partial equalization will result in continued inequity and unfairness for some taxpayers.</w:t>
            </w:r>
          </w:p>
          <w:p w14:paraId="0FECC751" w14:textId="77777777" w:rsidR="00B9700D" w:rsidRPr="00156E1B" w:rsidRDefault="00B9700D" w:rsidP="00B9700D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ind w:left="775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Based on the current ratio, individual tax bills and total county revenue will likely increase.</w:t>
            </w:r>
          </w:p>
          <w:p w14:paraId="4D20368E" w14:textId="77777777" w:rsidR="00B9700D" w:rsidRPr="00156E1B" w:rsidRDefault="00B9700D" w:rsidP="00B9700D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ind w:left="775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Tax rates for 2024 won't change since they're already set.</w:t>
            </w:r>
          </w:p>
          <w:p w14:paraId="7C4F2CAA" w14:textId="77777777" w:rsidR="00B9700D" w:rsidRPr="00156E1B" w:rsidRDefault="00B9700D" w:rsidP="00B9700D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ind w:left="775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Taxing districts won't receive additional revenue for 2024, but any 2025 property tax refunds may trigger a "refund levy".</w:t>
            </w:r>
          </w:p>
          <w:p w14:paraId="2295EB80" w14:textId="58B3945A" w:rsidR="00B9700D" w:rsidRPr="00156E1B" w:rsidRDefault="00B9700D" w:rsidP="00B9700D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ind w:left="775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This is unlikely because extra taxes from equalization will likely exceed any refunds.</w:t>
            </w:r>
          </w:p>
          <w:p w14:paraId="6C7848EA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b/>
                <w:bCs/>
                <w:kern w:val="0"/>
                <w14:ligatures w14:val="none"/>
              </w:rPr>
              <w:t>Explanation:</w:t>
            </w:r>
          </w:p>
          <w:p w14:paraId="5D923AC8" w14:textId="77777777" w:rsidR="00B9700D" w:rsidRPr="00156E1B" w:rsidRDefault="00B9700D" w:rsidP="00B9700D">
            <w:pPr>
              <w:numPr>
                <w:ilvl w:val="1"/>
                <w:numId w:val="26"/>
              </w:numPr>
              <w:spacing w:before="100" w:beforeAutospacing="1" w:after="100" w:afterAutospacing="1" w:line="240" w:lineRule="auto"/>
              <w:ind w:left="775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 Department’s Ratio Study indicates real property values are currently at 73.3% of market value.</w:t>
            </w:r>
          </w:p>
          <w:p w14:paraId="4DE5FB93" w14:textId="77777777" w:rsidR="00B9700D" w:rsidRPr="00156E1B" w:rsidRDefault="00B9700D" w:rsidP="00B9700D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ind w:left="775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Equalizing all real property to 100% of market value would increase the total taxable value in the county from $4.8 billion to $6.5 billion.</w:t>
            </w:r>
          </w:p>
          <w:p w14:paraId="6E0ACF27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0AF105FB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b/>
                <w:bCs/>
                <w:kern w:val="0"/>
                <w14:ligatures w14:val="none"/>
              </w:rPr>
              <w:t>Important Notes:</w:t>
            </w:r>
          </w:p>
          <w:p w14:paraId="5B7F1DE9" w14:textId="77777777" w:rsidR="00B9700D" w:rsidRPr="00156E1B" w:rsidRDefault="00B9700D" w:rsidP="00B9700D">
            <w:pPr>
              <w:numPr>
                <w:ilvl w:val="1"/>
                <w:numId w:val="28"/>
              </w:numPr>
              <w:spacing w:before="100" w:beforeAutospacing="1" w:after="100" w:afterAutospacing="1" w:line="240" w:lineRule="auto"/>
              <w:ind w:left="775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 BOE may request valuation assistance from the Assessor or hire appraisers if they lack sufficient information or technical skill.</w:t>
            </w:r>
          </w:p>
          <w:p w14:paraId="36AB6889" w14:textId="77777777" w:rsidR="00B9700D" w:rsidRPr="00156E1B" w:rsidRDefault="00B9700D" w:rsidP="00B9700D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  <w:ind w:left="775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 original assessed values are presumed correct unless proven otherwise with clear, cogent, and convincing evidence.</w:t>
            </w:r>
          </w:p>
          <w:p w14:paraId="68D61108" w14:textId="77777777" w:rsidR="00B9700D" w:rsidRPr="00156E1B" w:rsidRDefault="00B9700D" w:rsidP="00B9700D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ind w:left="775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Taxpayers with increased values must be notified at least five days before the change takes effect.</w:t>
            </w:r>
          </w:p>
          <w:p w14:paraId="775841C2" w14:textId="77777777" w:rsidR="00B9700D" w:rsidRPr="00156E1B" w:rsidRDefault="00B9700D" w:rsidP="00B9700D">
            <w:pPr>
              <w:numPr>
                <w:ilvl w:val="1"/>
                <w:numId w:val="31"/>
              </w:numPr>
              <w:spacing w:before="100" w:beforeAutospacing="1" w:after="100" w:afterAutospacing="1" w:line="240" w:lineRule="auto"/>
              <w:ind w:left="775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 Assessor must be informed of the new equalized values.</w:t>
            </w:r>
          </w:p>
          <w:p w14:paraId="0FDFB839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b/>
                <w:bCs/>
                <w:kern w:val="0"/>
                <w14:ligatures w14:val="none"/>
              </w:rPr>
              <w:t>Meeting Legal Requirements:</w:t>
            </w:r>
          </w:p>
          <w:p w14:paraId="14AB2938" w14:textId="77777777" w:rsidR="00B9700D" w:rsidRPr="00156E1B" w:rsidRDefault="00B9700D" w:rsidP="00B9700D">
            <w:pPr>
              <w:numPr>
                <w:ilvl w:val="1"/>
                <w:numId w:val="32"/>
              </w:numPr>
              <w:spacing w:before="100" w:beforeAutospacing="1" w:after="100" w:afterAutospacing="1" w:line="240" w:lineRule="auto"/>
              <w:ind w:left="775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Equalizing all properties meets the requirements of RCW 84.40.030 and WAC 458-07-010.</w:t>
            </w:r>
          </w:p>
          <w:p w14:paraId="0558F9E7" w14:textId="77777777" w:rsidR="00B9700D" w:rsidRPr="00156E1B" w:rsidRDefault="00B9700D" w:rsidP="00B9700D">
            <w:pPr>
              <w:numPr>
                <w:ilvl w:val="1"/>
                <w:numId w:val="33"/>
              </w:numPr>
              <w:spacing w:before="100" w:beforeAutospacing="1" w:after="100" w:afterAutospacing="1" w:line="240" w:lineRule="auto"/>
              <w:ind w:left="775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Equalizing only non-updated portions of the county to the same ratio as the updated portion will meet the requirements of WAC 458-07-010, but not RCW 84.40.030.</w:t>
            </w:r>
          </w:p>
          <w:p w14:paraId="4177BB01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u w:val="single"/>
                <w14:ligatures w14:val="none"/>
              </w:rPr>
            </w:pPr>
            <w:r w:rsidRPr="00156E1B">
              <w:rPr>
                <w:rFonts w:eastAsia="Times New Roman" w:cstheme="minorHAnsi"/>
                <w:b/>
                <w:bCs/>
                <w:kern w:val="0"/>
                <w:u w:val="single"/>
                <w14:ligatures w14:val="none"/>
              </w:rPr>
              <w:t>Taxpayer Option (those with updated values): Small Claims Recovery</w:t>
            </w:r>
          </w:p>
          <w:p w14:paraId="294DF606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In cases of erroneous assessment or incorrectly extended taxes, individual taxpayers may file a small claims petition with the Assessor's office. This is appropriate when:</w:t>
            </w:r>
          </w:p>
          <w:p w14:paraId="2EE403CC" w14:textId="77777777" w:rsidR="00B9700D" w:rsidRPr="00156E1B" w:rsidRDefault="00B9700D" w:rsidP="00B9700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There's a mistake in the property description.</w:t>
            </w:r>
          </w:p>
          <w:p w14:paraId="7C7264C0" w14:textId="77777777" w:rsidR="00B9700D" w:rsidRPr="00156E1B" w:rsidRDefault="00B9700D" w:rsidP="00B9700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There’s a double assessment.</w:t>
            </w:r>
          </w:p>
          <w:p w14:paraId="4B900A11" w14:textId="77777777" w:rsidR="00B9700D" w:rsidRPr="00156E1B" w:rsidRDefault="00B9700D" w:rsidP="00B9700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There’s a manifest error or assessment error that doesn't require revaluation.</w:t>
            </w:r>
          </w:p>
          <w:p w14:paraId="6FDF12CD" w14:textId="77777777" w:rsidR="00B9700D" w:rsidRPr="00156E1B" w:rsidRDefault="00B9700D" w:rsidP="00B9700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 property tax was incorrectly extended against the property.</w:t>
            </w:r>
          </w:p>
          <w:p w14:paraId="5BE14080" w14:textId="77777777" w:rsidR="00B9700D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b/>
                <w:bCs/>
                <w:kern w:val="0"/>
                <w14:ligatures w14:val="none"/>
              </w:rPr>
              <w:t>Important Limitations:</w:t>
            </w:r>
          </w:p>
          <w:p w14:paraId="6B745C6B" w14:textId="77777777" w:rsidR="00B9700D" w:rsidRPr="00156E1B" w:rsidRDefault="00B9700D" w:rsidP="00B9700D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 Assessor has evidence supporting the increased assessments for the updated portion of the City of Pullman.</w:t>
            </w:r>
          </w:p>
          <w:p w14:paraId="6A0A609E" w14:textId="77777777" w:rsidR="00B9700D" w:rsidRPr="00156E1B" w:rsidRDefault="00B9700D" w:rsidP="00B9700D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It is unlikely the Assessor would agree that an erroneous assessment was made.</w:t>
            </w:r>
          </w:p>
          <w:p w14:paraId="2B296F08" w14:textId="77777777" w:rsidR="00B9700D" w:rsidRPr="00156E1B" w:rsidRDefault="00B9700D" w:rsidP="00B9700D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kern w:val="0"/>
                <w14:ligatures w14:val="none"/>
              </w:rPr>
              <w:t>The Department reviewed the 2024 tax calculations, making it unlikely evidence of an error in extending the taxes can be proven.</w:t>
            </w:r>
          </w:p>
          <w:p w14:paraId="5AB9A6BC" w14:textId="64FF76DF" w:rsidR="009C5BC6" w:rsidRPr="00156E1B" w:rsidRDefault="00B9700D" w:rsidP="00B9700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156E1B">
              <w:rPr>
                <w:rFonts w:eastAsia="Times New Roman" w:cstheme="minorHAnsi"/>
                <w:b/>
                <w:bCs/>
                <w:kern w:val="0"/>
                <w14:ligatures w14:val="none"/>
              </w:rPr>
              <w:t>Therefore, successfully qualifying for a small claims recovery is unlikely.</w:t>
            </w:r>
          </w:p>
        </w:tc>
      </w:tr>
    </w:tbl>
    <w:p w14:paraId="48B5D273" w14:textId="77777777" w:rsidR="001906A2" w:rsidRPr="00A966F9" w:rsidRDefault="001906A2">
      <w:pPr>
        <w:rPr>
          <w:rFonts w:cstheme="minorHAnsi"/>
          <w:sz w:val="24"/>
          <w:szCs w:val="24"/>
        </w:rPr>
      </w:pPr>
    </w:p>
    <w:sectPr w:rsidR="001906A2" w:rsidRPr="00A96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654"/>
    <w:multiLevelType w:val="hybridMultilevel"/>
    <w:tmpl w:val="5B76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05B2"/>
    <w:multiLevelType w:val="hybridMultilevel"/>
    <w:tmpl w:val="82B831C2"/>
    <w:lvl w:ilvl="0" w:tplc="6BE22D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1F4E4B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7052523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602EE9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DACC7F6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DC8A58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4110900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99EA0A8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2B00E6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" w15:restartNumberingAfterBreak="0">
    <w:nsid w:val="17BF1D1C"/>
    <w:multiLevelType w:val="multilevel"/>
    <w:tmpl w:val="067C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F21C8"/>
    <w:multiLevelType w:val="hybridMultilevel"/>
    <w:tmpl w:val="FE942C14"/>
    <w:lvl w:ilvl="0" w:tplc="7B9804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EA4029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418E4C7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65DAE4E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47E2245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41F827F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76C0001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ACDADA5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4F62D3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4" w15:restartNumberingAfterBreak="0">
    <w:nsid w:val="21AD20FE"/>
    <w:multiLevelType w:val="hybridMultilevel"/>
    <w:tmpl w:val="ADA89B04"/>
    <w:lvl w:ilvl="0" w:tplc="953EEC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C023A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0AC2F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DCEFE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D96F0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C02F5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8F836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118DD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74A5C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22BA69F8"/>
    <w:multiLevelType w:val="multilevel"/>
    <w:tmpl w:val="3288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A6018"/>
    <w:multiLevelType w:val="hybridMultilevel"/>
    <w:tmpl w:val="ADD4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C0A6D"/>
    <w:multiLevelType w:val="multilevel"/>
    <w:tmpl w:val="43CA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C49DB"/>
    <w:multiLevelType w:val="hybridMultilevel"/>
    <w:tmpl w:val="BDD0618E"/>
    <w:lvl w:ilvl="0" w:tplc="88A0F6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F2571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4F2224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88AF2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3F25E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F1883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6F0E0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194D6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A6499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3F415B79"/>
    <w:multiLevelType w:val="hybridMultilevel"/>
    <w:tmpl w:val="641CED98"/>
    <w:lvl w:ilvl="0" w:tplc="F1A047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706F2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F90E4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5A0C0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6D845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E9A22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1C22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7388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8883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A172524"/>
    <w:multiLevelType w:val="hybridMultilevel"/>
    <w:tmpl w:val="2A64AA04"/>
    <w:lvl w:ilvl="0" w:tplc="FE4C6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3FE58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CC298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73A01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F08F0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5DADD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BDEB9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4F08F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FA281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54766D06"/>
    <w:multiLevelType w:val="multilevel"/>
    <w:tmpl w:val="BE06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577BC"/>
    <w:multiLevelType w:val="hybridMultilevel"/>
    <w:tmpl w:val="3698EBD2"/>
    <w:lvl w:ilvl="0" w:tplc="3BAA70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0F00BD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9D828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3E2CD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4668E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78E4C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432DF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A8C9F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FE61A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5A385A10"/>
    <w:multiLevelType w:val="multilevel"/>
    <w:tmpl w:val="D1BE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024EA"/>
    <w:multiLevelType w:val="multilevel"/>
    <w:tmpl w:val="9F16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45B4F"/>
    <w:multiLevelType w:val="multilevel"/>
    <w:tmpl w:val="58E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A7C8B"/>
    <w:multiLevelType w:val="multilevel"/>
    <w:tmpl w:val="4E72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43240B"/>
    <w:multiLevelType w:val="hybridMultilevel"/>
    <w:tmpl w:val="E8D60210"/>
    <w:lvl w:ilvl="0" w:tplc="8506C8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0E64A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B2F4BE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9CF9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F2C2C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B4EFF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2BECF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B2072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FA2AB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71342B7C"/>
    <w:multiLevelType w:val="multilevel"/>
    <w:tmpl w:val="D0D2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1E54F8"/>
    <w:multiLevelType w:val="hybridMultilevel"/>
    <w:tmpl w:val="E920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40B11"/>
    <w:multiLevelType w:val="multilevel"/>
    <w:tmpl w:val="7B1E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2254348">
    <w:abstractNumId w:val="18"/>
  </w:num>
  <w:num w:numId="2" w16cid:durableId="1548569421">
    <w:abstractNumId w:val="2"/>
  </w:num>
  <w:num w:numId="3" w16cid:durableId="285161667">
    <w:abstractNumId w:val="20"/>
  </w:num>
  <w:num w:numId="4" w16cid:durableId="2045785150">
    <w:abstractNumId w:val="16"/>
  </w:num>
  <w:num w:numId="5" w16cid:durableId="1571887241">
    <w:abstractNumId w:val="17"/>
  </w:num>
  <w:num w:numId="6" w16cid:durableId="969702053">
    <w:abstractNumId w:val="8"/>
  </w:num>
  <w:num w:numId="7" w16cid:durableId="54016938">
    <w:abstractNumId w:val="1"/>
  </w:num>
  <w:num w:numId="8" w16cid:durableId="263346790">
    <w:abstractNumId w:val="9"/>
  </w:num>
  <w:num w:numId="9" w16cid:durableId="1543445986">
    <w:abstractNumId w:val="12"/>
  </w:num>
  <w:num w:numId="10" w16cid:durableId="655912742">
    <w:abstractNumId w:val="3"/>
  </w:num>
  <w:num w:numId="11" w16cid:durableId="84806070">
    <w:abstractNumId w:val="10"/>
  </w:num>
  <w:num w:numId="12" w16cid:durableId="817919156">
    <w:abstractNumId w:val="4"/>
  </w:num>
  <w:num w:numId="13" w16cid:durableId="1427648177">
    <w:abstractNumId w:val="5"/>
  </w:num>
  <w:num w:numId="14" w16cid:durableId="148396077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0905299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8863236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31321987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198666061">
    <w:abstractNumId w:val="13"/>
  </w:num>
  <w:num w:numId="19" w16cid:durableId="213066343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88556303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68108365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87041110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666830044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82260490">
    <w:abstractNumId w:val="15"/>
  </w:num>
  <w:num w:numId="25" w16cid:durableId="1071974139">
    <w:abstractNumId w:val="11"/>
  </w:num>
  <w:num w:numId="26" w16cid:durableId="1343123123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208918643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98234159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104864873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11058831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21528639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95945898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61390758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709693174">
    <w:abstractNumId w:val="14"/>
  </w:num>
  <w:num w:numId="35" w16cid:durableId="889264990">
    <w:abstractNumId w:val="7"/>
  </w:num>
  <w:num w:numId="36" w16cid:durableId="1723866965">
    <w:abstractNumId w:val="6"/>
  </w:num>
  <w:num w:numId="37" w16cid:durableId="605426845">
    <w:abstractNumId w:val="0"/>
  </w:num>
  <w:num w:numId="38" w16cid:durableId="2129003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BE"/>
    <w:rsid w:val="000D3F31"/>
    <w:rsid w:val="00104286"/>
    <w:rsid w:val="00156E1B"/>
    <w:rsid w:val="001906A2"/>
    <w:rsid w:val="001B3779"/>
    <w:rsid w:val="001E6A41"/>
    <w:rsid w:val="002247B7"/>
    <w:rsid w:val="003960CB"/>
    <w:rsid w:val="003C326C"/>
    <w:rsid w:val="003C5167"/>
    <w:rsid w:val="00435765"/>
    <w:rsid w:val="00492585"/>
    <w:rsid w:val="004A5DD0"/>
    <w:rsid w:val="004D434C"/>
    <w:rsid w:val="004E76CE"/>
    <w:rsid w:val="005472A3"/>
    <w:rsid w:val="006A12DB"/>
    <w:rsid w:val="006D02C1"/>
    <w:rsid w:val="006E50BE"/>
    <w:rsid w:val="006E51D9"/>
    <w:rsid w:val="00715402"/>
    <w:rsid w:val="00787147"/>
    <w:rsid w:val="008B5914"/>
    <w:rsid w:val="008E3B71"/>
    <w:rsid w:val="00950E2F"/>
    <w:rsid w:val="009C5BC6"/>
    <w:rsid w:val="00A966F9"/>
    <w:rsid w:val="00AC7FF0"/>
    <w:rsid w:val="00AF5C0C"/>
    <w:rsid w:val="00B70D42"/>
    <w:rsid w:val="00B9551F"/>
    <w:rsid w:val="00B9700D"/>
    <w:rsid w:val="00BA4268"/>
    <w:rsid w:val="00BB7E5F"/>
    <w:rsid w:val="00BE12E8"/>
    <w:rsid w:val="00C533B2"/>
    <w:rsid w:val="00DE7517"/>
    <w:rsid w:val="00E67048"/>
    <w:rsid w:val="00F03F10"/>
    <w:rsid w:val="00F26E1F"/>
    <w:rsid w:val="00F4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83A9"/>
  <w15:chartTrackingRefBased/>
  <w15:docId w15:val="{EC88FE74-04EC-4A96-8FB6-F1FB235B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F5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C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C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C0C"/>
    <w:pPr>
      <w:spacing w:after="0" w:line="240" w:lineRule="auto"/>
    </w:pPr>
  </w:style>
  <w:style w:type="paragraph" w:customStyle="1" w:styleId="pf0">
    <w:name w:val="pf0"/>
    <w:basedOn w:val="Normal"/>
    <w:rsid w:val="00A9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A966F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9700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B9700D"/>
    <w:rPr>
      <w:rFonts w:ascii="Segoe UI" w:hAnsi="Segoe UI" w:cs="Segoe UI" w:hint="default"/>
      <w:b/>
      <w:bCs/>
      <w:sz w:val="18"/>
      <w:szCs w:val="18"/>
    </w:rPr>
  </w:style>
  <w:style w:type="paragraph" w:customStyle="1" w:styleId="pf1">
    <w:name w:val="pf1"/>
    <w:basedOn w:val="Normal"/>
    <w:rsid w:val="00B9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f2">
    <w:name w:val="pf2"/>
    <w:basedOn w:val="Normal"/>
    <w:rsid w:val="00B9700D"/>
    <w:pPr>
      <w:spacing w:before="100" w:beforeAutospacing="1" w:after="100" w:afterAutospacing="1" w:line="240" w:lineRule="auto"/>
      <w:ind w:left="144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f3">
    <w:name w:val="pf3"/>
    <w:basedOn w:val="Normal"/>
    <w:rsid w:val="00B9700D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9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2122097-44ae-4b79-9a7f-9be61ccae09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657E0E6FD7B42BE45E0D7A3CA78EC" ma:contentTypeVersion="17" ma:contentTypeDescription="Create a new document." ma:contentTypeScope="" ma:versionID="4a6f63042844cea4776cebd849ce4393">
  <xsd:schema xmlns:xsd="http://www.w3.org/2001/XMLSchema" xmlns:xs="http://www.w3.org/2001/XMLSchema" xmlns:p="http://schemas.microsoft.com/office/2006/metadata/properties" xmlns:ns1="http://schemas.microsoft.com/sharepoint/v3" xmlns:ns3="52122097-44ae-4b79-9a7f-9be61ccae09b" xmlns:ns4="91794117-5fd2-44c9-90b8-d814fdc3f035" targetNamespace="http://schemas.microsoft.com/office/2006/metadata/properties" ma:root="true" ma:fieldsID="a73d29edcff89e9477976b66886a9c23" ns1:_="" ns3:_="" ns4:_="">
    <xsd:import namespace="http://schemas.microsoft.com/sharepoint/v3"/>
    <xsd:import namespace="52122097-44ae-4b79-9a7f-9be61ccae09b"/>
    <xsd:import namespace="91794117-5fd2-44c9-90b8-d814fdc3f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22097-44ae-4b79-9a7f-9be61ccae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94117-5fd2-44c9-90b8-d814fdc3f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BD922-DC27-4BC0-8BE3-3B8F8696B61A}">
  <ds:schemaRefs>
    <ds:schemaRef ds:uri="91794117-5fd2-44c9-90b8-d814fdc3f035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52122097-44ae-4b79-9a7f-9be61ccae09b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4BC787C-4728-4ADC-AF63-E631C98E8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86387-CC0F-4651-917B-03C8812F6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122097-44ae-4b79-9a7f-9be61ccae09b"/>
    <ds:schemaRef ds:uri="91794117-5fd2-44c9-90b8-d814fdc3f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Revenue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Ashleigh (DOR)</dc:creator>
  <cp:keywords/>
  <dc:description/>
  <cp:lastModifiedBy>Olivas, Melissa (DOR)</cp:lastModifiedBy>
  <cp:revision>4</cp:revision>
  <dcterms:created xsi:type="dcterms:W3CDTF">2024-05-09T19:13:00Z</dcterms:created>
  <dcterms:modified xsi:type="dcterms:W3CDTF">2024-05-28T19:05:00Z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0x010100395657E0E6FD7B42BE45E0D7A3CA78EC</vt:lpwstr>
  </property>
</Properties>
</file>